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863ADE">
      <w:pPr>
        <w:pStyle w:val="1"/>
      </w:pPr>
      <w:r>
        <w:fldChar w:fldCharType="begin"/>
      </w:r>
      <w:r>
        <w:instrText>HYPERLINK "http://internet.garant.ru/document?id=72072222&amp;sub=0"</w:instrText>
      </w:r>
      <w:r>
        <w:fldChar w:fldCharType="separate"/>
      </w:r>
      <w:r>
        <w:rPr>
          <w:rStyle w:val="a4"/>
          <w:b w:val="0"/>
          <w:bCs w:val="0"/>
        </w:rPr>
        <w:t>Письмо Федеральной нотариальной палаты от 8 февраля 2019 г. N 488/03-16-3 Об о</w:t>
      </w:r>
      <w:r>
        <w:rPr>
          <w:rStyle w:val="a4"/>
          <w:b w:val="0"/>
          <w:bCs w:val="0"/>
        </w:rPr>
        <w:t>бязанности нотариуса представлять в электронной форме заявления о государственной регистрации прав и прилагаемые к нему документы в орган, осуществляющий государственный кадастровый учет и государственную регистрацию прав</w:t>
      </w:r>
      <w:r>
        <w:fldChar w:fldCharType="end"/>
      </w:r>
    </w:p>
    <w:p w:rsidR="00000000" w:rsidRDefault="00863ADE">
      <w:pPr>
        <w:pStyle w:val="1"/>
      </w:pPr>
      <w:r>
        <w:t>Письмо Федеральной нотариальной</w:t>
      </w:r>
      <w:r>
        <w:t xml:space="preserve"> палаты от 8 февраля 2019 г. N 488/03-16-3</w:t>
      </w:r>
    </w:p>
    <w:p w:rsidR="00000000" w:rsidRDefault="00863ADE"/>
    <w:p w:rsidR="00000000" w:rsidRDefault="00863ADE">
      <w:r>
        <w:t xml:space="preserve">С 01.02.2019 вступили в силу изменения, внесенные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от 03.08.2018 N </w:t>
      </w:r>
      <w:r>
        <w:t xml:space="preserve">338-ФЗ "О внесении изменений в отдельные законодательные акты Российской Федерации", в </w:t>
      </w:r>
      <w:hyperlink r:id="rId8" w:history="1">
        <w:r>
          <w:rPr>
            <w:rStyle w:val="a4"/>
          </w:rPr>
          <w:t>статьи 55</w:t>
        </w:r>
      </w:hyperlink>
      <w:r>
        <w:t xml:space="preserve">, </w:t>
      </w:r>
      <w:hyperlink r:id="rId9" w:history="1">
        <w:r>
          <w:rPr>
            <w:rStyle w:val="a4"/>
          </w:rPr>
          <w:t>72</w:t>
        </w:r>
      </w:hyperlink>
      <w:r>
        <w:t xml:space="preserve">, </w:t>
      </w:r>
      <w:hyperlink r:id="rId10" w:history="1">
        <w:r>
          <w:rPr>
            <w:rStyle w:val="a4"/>
          </w:rPr>
          <w:t>73</w:t>
        </w:r>
      </w:hyperlink>
      <w:r>
        <w:t xml:space="preserve">, </w:t>
      </w:r>
      <w:hyperlink r:id="rId11" w:history="1">
        <w:r>
          <w:rPr>
            <w:rStyle w:val="a4"/>
          </w:rPr>
          <w:t>75</w:t>
        </w:r>
      </w:hyperlink>
      <w:r>
        <w:t xml:space="preserve"> Основ законодательства Российской Федерации о нотариате (далее - Основы), касающиеся обязанности нотариуса представлять в электронн</w:t>
      </w:r>
      <w:r>
        <w:t>ой форме заявления о государственной регистрации прав и прилагаемые к нему документы в орган, осуществляющий государственный кадастровый учет и государственную регистрацию прав (далее - орган регистрации прав). В связи с этим Федеральная нотариальная палат</w:t>
      </w:r>
      <w:r>
        <w:t>а полагает необходимым высказать мнение по отдельным вопросам, возникающим в правоприменительной практике.</w:t>
      </w:r>
    </w:p>
    <w:p w:rsidR="00000000" w:rsidRDefault="00863ADE">
      <w:r>
        <w:t xml:space="preserve">Согласно </w:t>
      </w:r>
      <w:hyperlink r:id="rId12" w:history="1">
        <w:r>
          <w:rPr>
            <w:rStyle w:val="a4"/>
          </w:rPr>
          <w:t>статье 55</w:t>
        </w:r>
      </w:hyperlink>
      <w:r>
        <w:t xml:space="preserve"> Основ после удостоверения договора, на основании которого возн</w:t>
      </w:r>
      <w:r>
        <w:t>икает право на недвижимое имущество (долю в праве собственности на недвижимое имущество), подлежащее государственной регистрации, нотариус обязан незамедлительно, но не позднее окончания рабочего дня или в сроки, установленные сторонами в договоре, предста</w:t>
      </w:r>
      <w:r>
        <w:t>вить в электронной форме заявление о государственной регистрации прав и прилагаемые к нему документы в орган регистрации прав, если стороны сделки не возражают против подачи такого заявления нотариусом.</w:t>
      </w:r>
    </w:p>
    <w:p w:rsidR="00000000" w:rsidRDefault="00863ADE">
      <w:r>
        <w:t>Вместе с тем законодательством не определены требован</w:t>
      </w:r>
      <w:r>
        <w:t>ия к способам фиксирования возражений сторон сделки на представление нотариусом документов в орган регистрации прав. Представляется, что при наличии возражений сторон нотариус может зафиксировать это в тексте удостоверяемой сделки или в протоколе фиксирова</w:t>
      </w:r>
      <w:r>
        <w:t>ния.</w:t>
      </w:r>
    </w:p>
    <w:p w:rsidR="00000000" w:rsidRDefault="00863ADE">
      <w:r>
        <w:t xml:space="preserve">Таким образом, исходя из буквального толкования норм </w:t>
      </w:r>
      <w:hyperlink r:id="rId13" w:history="1">
        <w:r>
          <w:rPr>
            <w:rStyle w:val="a4"/>
          </w:rPr>
          <w:t>статьи 55</w:t>
        </w:r>
      </w:hyperlink>
      <w:r>
        <w:t xml:space="preserve"> Основ, если стороны договора не возражают против представления нотариусом документов на государственную регистрацию прав</w:t>
      </w:r>
      <w:r>
        <w:t>, нотариус обязан направить их в орган регистрации прав в сроки, установленные в законе, или определенные сторонами в договоре.</w:t>
      </w:r>
    </w:p>
    <w:p w:rsidR="00000000" w:rsidRDefault="00863ADE">
      <w:r>
        <w:t xml:space="preserve">При этом следует отметить, что в рамках </w:t>
      </w:r>
      <w:hyperlink r:id="rId14" w:history="1">
        <w:r>
          <w:rPr>
            <w:rStyle w:val="a4"/>
          </w:rPr>
          <w:t>статьи 55</w:t>
        </w:r>
      </w:hyperlink>
      <w:r>
        <w:t xml:space="preserve"> Основ к та</w:t>
      </w:r>
      <w:r>
        <w:t>ким договорам, на основании которых возникает право на недвижимое имущество, относятся, в частности, договоры купли-продажи, дарения, залога недвижимого имущества (ипотеки).</w:t>
      </w:r>
    </w:p>
    <w:p w:rsidR="00000000" w:rsidRDefault="00863ADE">
      <w:r>
        <w:t>Между тем, установленная Основами обязанность представления нотариусом на государс</w:t>
      </w:r>
      <w:r>
        <w:t>твенную регистрацию документов при удостоверении договоров отчуждения или залога недвижимого имущества не означает, что нотариус лишается возможности представления документов в орган регистрации прав при удостоверении иных видов договоров, например, брачно</w:t>
      </w:r>
      <w:r>
        <w:t>го договора, соглашения о разделе совместно нажитого имущества супругов, соглашения об определении долей в праве собственности родителей и детей на жилое помещение, приобретенное с использованием средств (части средств) материнского капитала и совместно на</w:t>
      </w:r>
      <w:r>
        <w:t xml:space="preserve">житого имущества супругов. Правовые основания для подачи нотариусом документов на государственную регистрацию по просьбе обратившихся к нему лиц предусмотрены </w:t>
      </w:r>
      <w:hyperlink r:id="rId15" w:history="1">
        <w:r>
          <w:rPr>
            <w:rStyle w:val="a4"/>
          </w:rPr>
          <w:t>статьей 15</w:t>
        </w:r>
      </w:hyperlink>
      <w:r>
        <w:t xml:space="preserve"> Основ и </w:t>
      </w:r>
      <w:hyperlink r:id="rId16" w:history="1">
        <w:r>
          <w:rPr>
            <w:rStyle w:val="a4"/>
          </w:rPr>
          <w:t>пунктом 5 части 3 статьи 15</w:t>
        </w:r>
      </w:hyperlink>
      <w:r>
        <w:t xml:space="preserve"> Федерального закона от 13.07.2015 N 218-ФЗ "О государственной регистрации недвижимости" (далее - Федеральный закон N 218-ФЗ). Следует иметь в виду, что в указанных слу</w:t>
      </w:r>
      <w:r>
        <w:t>чаях направление документов на государственную регистрацию прав не является обязанностью нотариуса, однако такое право предоставлено в силу закона и не является самостоятельным нотариальным действием.</w:t>
      </w:r>
    </w:p>
    <w:p w:rsidR="00000000" w:rsidRDefault="00863ADE">
      <w:r>
        <w:t>Порядок представления нотариусом документов на государс</w:t>
      </w:r>
      <w:r>
        <w:t xml:space="preserve">твенную регистрацию прав после выдачи им свидетельств о праве на наследство по закону, по завещанию, о праве </w:t>
      </w:r>
      <w:r>
        <w:lastRenderedPageBreak/>
        <w:t xml:space="preserve">собственности на долю в общем имуществе супругов установлен </w:t>
      </w:r>
      <w:hyperlink r:id="rId17" w:history="1">
        <w:r>
          <w:rPr>
            <w:rStyle w:val="a4"/>
          </w:rPr>
          <w:t>статьями 72</w:t>
        </w:r>
      </w:hyperlink>
      <w:r>
        <w:t xml:space="preserve">, </w:t>
      </w:r>
      <w:hyperlink r:id="rId18" w:history="1">
        <w:r>
          <w:rPr>
            <w:rStyle w:val="a4"/>
          </w:rPr>
          <w:t>73</w:t>
        </w:r>
      </w:hyperlink>
      <w:r>
        <w:t xml:space="preserve">, </w:t>
      </w:r>
      <w:hyperlink r:id="rId19" w:history="1">
        <w:r>
          <w:rPr>
            <w:rStyle w:val="a4"/>
          </w:rPr>
          <w:t>75</w:t>
        </w:r>
      </w:hyperlink>
      <w:r>
        <w:t xml:space="preserve"> Основ. Так, после выдачи указанных свидетельств нотариус обязан незамедлительно, но не позднее окончания рабочего дня п</w:t>
      </w:r>
      <w:r>
        <w:t>редставить в электронной форме заявление о государственной регистрации прав и прилагаемые к нему документы в орган регистрации прав.</w:t>
      </w:r>
    </w:p>
    <w:p w:rsidR="00000000" w:rsidRDefault="00863ADE">
      <w:r>
        <w:t>Таким образом, после выдачи указанных свидетельств у лиц, обратившихся за совершением таких нотариальных действий, нет возм</w:t>
      </w:r>
      <w:r>
        <w:t>ожности самостоятельно подать документы на государственную регистрацию прав, поскольку это исключительная обязанность нотариуса.</w:t>
      </w:r>
    </w:p>
    <w:p w:rsidR="00000000" w:rsidRDefault="00863ADE">
      <w:r>
        <w:t>При наличии невозможности представить заявление о государственной регистрации прав и прилагаемые к нему документы в орган регис</w:t>
      </w:r>
      <w:r>
        <w:t>трации прав в электронной форме, за которую нотариус не отвечает, нотариус представляет их в орган регистрации прав в форме документов на бумажном носителе не позднее двух рабочих дней со дня удостоверения договора, а в случае, если такой срок определен ст</w:t>
      </w:r>
      <w:r>
        <w:t>оронами в договоре, не позднее двух рабочих дней по истечении такого срока и не позднее двух рабочих дней со дня выдачи соответствующего свидетельства (</w:t>
      </w:r>
      <w:hyperlink r:id="rId20" w:history="1">
        <w:r>
          <w:rPr>
            <w:rStyle w:val="a4"/>
          </w:rPr>
          <w:t>статьи 55</w:t>
        </w:r>
      </w:hyperlink>
      <w:r>
        <w:t xml:space="preserve">, </w:t>
      </w:r>
      <w:hyperlink r:id="rId21" w:history="1">
        <w:r>
          <w:rPr>
            <w:rStyle w:val="a4"/>
          </w:rPr>
          <w:t>72</w:t>
        </w:r>
      </w:hyperlink>
      <w:r>
        <w:t xml:space="preserve">, </w:t>
      </w:r>
      <w:hyperlink r:id="rId22" w:history="1">
        <w:r>
          <w:rPr>
            <w:rStyle w:val="a4"/>
          </w:rPr>
          <w:t>73</w:t>
        </w:r>
      </w:hyperlink>
      <w:r>
        <w:t xml:space="preserve">, </w:t>
      </w:r>
      <w:hyperlink r:id="rId23" w:history="1">
        <w:r>
          <w:rPr>
            <w:rStyle w:val="a4"/>
          </w:rPr>
          <w:t>75</w:t>
        </w:r>
      </w:hyperlink>
      <w:r>
        <w:t xml:space="preserve"> Основ).</w:t>
      </w:r>
    </w:p>
    <w:p w:rsidR="00000000" w:rsidRDefault="00863ADE">
      <w:hyperlink r:id="rId24" w:history="1">
        <w:r>
          <w:rPr>
            <w:rStyle w:val="a4"/>
          </w:rPr>
          <w:t>Перечень</w:t>
        </w:r>
      </w:hyperlink>
      <w:r>
        <w:t xml:space="preserve"> не зависящих от нотариуса причин, при наличии которых предоставление заявления о государственной регистрации прав и прилагаемых к нему документов в орган регистрации прав в электронной форме является невозможным, утвержден </w:t>
      </w:r>
      <w:hyperlink r:id="rId25" w:history="1">
        <w:r>
          <w:rPr>
            <w:rStyle w:val="a4"/>
          </w:rPr>
          <w:t>приказом</w:t>
        </w:r>
      </w:hyperlink>
      <w:r>
        <w:t xml:space="preserve"> Министерства юстиции Российской Федерации от 28.12.2018 N 303 (далее - Перечень).</w:t>
      </w:r>
    </w:p>
    <w:p w:rsidR="00000000" w:rsidRDefault="00863ADE">
      <w:r>
        <w:t>По мнению Федеральной нотариальной палаты, закон устанавливает приоритетность направления указанных документов</w:t>
      </w:r>
      <w:r>
        <w:t xml:space="preserve"> в электронной форме и лишь при невозможности направления документов в такой форме устанавливает дополнительное полномочие нотариуса по представлению их в форме документов на бумажном носителе по общему правилу в срок не позднее двух рабочих дней.</w:t>
      </w:r>
    </w:p>
    <w:p w:rsidR="00000000" w:rsidRDefault="00863ADE">
      <w:r>
        <w:t>Если при</w:t>
      </w:r>
      <w:r>
        <w:t>чины невозможности представления документов в электронной форме в орган регистрации прав отпали (появился доступ к сервисам единой информационной системы нотариата; устранены технические причины обработки заявления о государственной регистрации права и при</w:t>
      </w:r>
      <w:r>
        <w:t>лагаемых к нему документов в электронной форме), нотариус может представить их в электронной форме в орган регистрации прав. Полагаем, что в указанном случае факт подачи документов в электронной форме по истечении установленного законом или договором срока</w:t>
      </w:r>
      <w:r>
        <w:t xml:space="preserve"> представления документов в орган регистрации прав не может рассматриваться в качестве нарушения законодательства исходя из положений Федерального закона N 218-ФЗ (</w:t>
      </w:r>
      <w:hyperlink r:id="rId26" w:history="1">
        <w:r>
          <w:rPr>
            <w:rStyle w:val="a4"/>
          </w:rPr>
          <w:t>часть 11 статьи 21</w:t>
        </w:r>
      </w:hyperlink>
      <w:r>
        <w:t xml:space="preserve">) и </w:t>
      </w:r>
      <w:hyperlink r:id="rId27" w:history="1">
        <w:r>
          <w:rPr>
            <w:rStyle w:val="a4"/>
          </w:rPr>
          <w:t>Основ</w:t>
        </w:r>
      </w:hyperlink>
      <w:r>
        <w:t>.</w:t>
      </w:r>
    </w:p>
    <w:p w:rsidR="00000000" w:rsidRDefault="00863ADE">
      <w:r>
        <w:t xml:space="preserve">Исходя из положений </w:t>
      </w:r>
      <w:hyperlink r:id="rId28" w:history="1">
        <w:r>
          <w:rPr>
            <w:rStyle w:val="a4"/>
          </w:rPr>
          <w:t>Перечня</w:t>
        </w:r>
      </w:hyperlink>
      <w:r>
        <w:t>, по мнению Федеральной нотариальной палаты, нотариус считается исполнившим свою обяз</w:t>
      </w:r>
      <w:r>
        <w:t>анность, если он, подписав усиленной квалифицированной электронной подписью сформированный в электронной форме комплект документов, направил его в орган регистрации прав посредством единой информационной системы нотариата.</w:t>
      </w:r>
    </w:p>
    <w:p w:rsidR="00000000" w:rsidRDefault="00863ADE">
      <w:r>
        <w:t>Необходимо отметить, что за госуд</w:t>
      </w:r>
      <w:r>
        <w:t xml:space="preserve">арственную регистрацию прав взимается государственная пошлина в соответствии с </w:t>
      </w:r>
      <w:hyperlink r:id="rId29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 (</w:t>
      </w:r>
      <w:hyperlink r:id="rId30" w:history="1">
        <w:r>
          <w:rPr>
            <w:rStyle w:val="a4"/>
          </w:rPr>
          <w:t>статья 17</w:t>
        </w:r>
      </w:hyperlink>
      <w:r>
        <w:t xml:space="preserve"> Федерального закона N 218-ФЗ).</w:t>
      </w:r>
    </w:p>
    <w:p w:rsidR="00000000" w:rsidRDefault="00863ADE">
      <w:r>
        <w:t>Порядок оплаты государственной пошлины нотариус согласовывает с заявителем до выдачи свидетельства и удостоверения договора.</w:t>
      </w:r>
    </w:p>
    <w:p w:rsidR="00000000" w:rsidRDefault="00863ADE">
      <w:r>
        <w:t>Например, получив уникальный идентификатор платежа (УИП), предоставленный для оплаты го</w:t>
      </w:r>
      <w:r>
        <w:t xml:space="preserve">сударственной пошлины за государственную регистрацию прав, нотариус направляет его обратившемуся лицу. При этом следует учитывать, что при отказе лица оплатить государственную пошлину, документы будут возвращены органом регистрации прав. Так, согласно </w:t>
      </w:r>
      <w:hyperlink r:id="rId31" w:history="1">
        <w:r>
          <w:rPr>
            <w:rStyle w:val="a4"/>
          </w:rPr>
          <w:t>статье 25</w:t>
        </w:r>
      </w:hyperlink>
      <w:r>
        <w:t xml:space="preserve"> Федерального закона N 218-ФЗ орган регистрации прав обязан возвратить заявление о государственной регистрации прав и документы, прилагаемые к нему, без рассмотрения, если информация </w:t>
      </w:r>
      <w:r>
        <w:t xml:space="preserve">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</w:t>
      </w:r>
      <w:r>
        <w:lastRenderedPageBreak/>
        <w:t>документ о</w:t>
      </w:r>
      <w:r>
        <w:t>б уплате государственной пошлины не был представлен заявителем.</w:t>
      </w:r>
    </w:p>
    <w:p w:rsidR="00000000" w:rsidRDefault="00863ADE">
      <w:r>
        <w:t xml:space="preserve">Также нотариус может самостоятельно произвести оплату государственной пошлины с компенсацией расходов по ее оплате заявителем в соответствии со статьей 22 Основ. Так, согласно </w:t>
      </w:r>
      <w:hyperlink r:id="rId32" w:history="1">
        <w:r>
          <w:rPr>
            <w:rStyle w:val="a4"/>
          </w:rPr>
          <w:t>части восьмой статьи 22</w:t>
        </w:r>
      </w:hyperlink>
      <w:r>
        <w:t xml:space="preserve"> Основ при осуществлении нотариусом, занимающимся частной практикой, обязанностей и полномочий, предусмотренных законодательством в связи с совершением нотариального действия, нота</w:t>
      </w:r>
      <w:r>
        <w:t>риусу оплачиваются необходимые для осуществления этих обязанностей и полномочий расходы, в том числе расходы по оплате государственных пошлин, в связи с получением информации и документов, предоставляемых за плату.</w:t>
      </w:r>
    </w:p>
    <w:p w:rsidR="00000000" w:rsidRDefault="00863ADE">
      <w:r>
        <w:t>При этом нотариусу следует иметь в виду в</w:t>
      </w:r>
      <w:r>
        <w:t>озможность истребования произведенных им расходов с обратившегося за совершением нотариального действия лица, в том числе, в судебном порядке.</w:t>
      </w:r>
    </w:p>
    <w:p w:rsidR="00000000" w:rsidRDefault="00863ADE">
      <w:r>
        <w:t>Кроме того, следует обратить внимание на результаты проведения государственной регистрации прав. В соответствии с</w:t>
      </w:r>
      <w:r>
        <w:t xml:space="preserve"> Федеральным законом N 218-ФЗ государственная регистрация прав по решению государственного регистратора может быть приостановлена по основаниям, предусмотренным </w:t>
      </w:r>
      <w:hyperlink r:id="rId33" w:history="1">
        <w:r>
          <w:rPr>
            <w:rStyle w:val="a4"/>
          </w:rPr>
          <w:t>статьей 26</w:t>
        </w:r>
      </w:hyperlink>
      <w:r>
        <w:t xml:space="preserve"> Федерального зак</w:t>
      </w:r>
      <w:r>
        <w:t xml:space="preserve">она N 218-ФЗ, о чем заявителю направляется соответствующее уведомление. При этом согласно </w:t>
      </w:r>
      <w:hyperlink r:id="rId34" w:history="1">
        <w:r>
          <w:rPr>
            <w:rStyle w:val="a4"/>
          </w:rPr>
          <w:t>статье 27</w:t>
        </w:r>
      </w:hyperlink>
      <w:r>
        <w:t xml:space="preserve"> Федерального закона N 218-ФЗ, если в течение срока приостановления не устранены причины,</w:t>
      </w:r>
      <w:r>
        <w:t xml:space="preserve"> препятствующие осуществлению государственной регистрации прав, по решению государственного регистратора в осуществлении государственной регистрации прав отказывается.</w:t>
      </w:r>
    </w:p>
    <w:p w:rsidR="00000000" w:rsidRDefault="00863ADE">
      <w:r>
        <w:t xml:space="preserve">Представляется, что при получении заявителем - нотариусом уведомления о приостановлении </w:t>
      </w:r>
      <w:r>
        <w:t>в государственной регистрации прав, ему следует известить об этом стороны сделки (наследника) в разумный срок, исходя из презумпции добросовестности действий нотариуса. При устранении причин, послуживших основанием для указанного решения регистратора, нота</w:t>
      </w:r>
      <w:r>
        <w:t xml:space="preserve">риус вправе вновь представить документы на государственную регистрацию прав в рамках полномочий, предусмотренных </w:t>
      </w:r>
      <w:hyperlink r:id="rId35" w:history="1">
        <w:r>
          <w:rPr>
            <w:rStyle w:val="a4"/>
          </w:rPr>
          <w:t>статьей 15</w:t>
        </w:r>
      </w:hyperlink>
      <w:r>
        <w:t xml:space="preserve"> Федерального закона N 218-ФЗ.</w:t>
      </w:r>
    </w:p>
    <w:p w:rsidR="00000000" w:rsidRDefault="00863ADE">
      <w:r>
        <w:t>Результатом осуществления государс</w:t>
      </w:r>
      <w:r>
        <w:t>твенной регистрации возникновения или перехода прав на недвижимое имущество является выписка из Единого государственного реестра недвижимости (далее - ЕГРН), форма которой, состав сведений, включаемых в нее, а также требования к ее формату в электронной фо</w:t>
      </w:r>
      <w:r>
        <w:t xml:space="preserve">рме определяются в соответствии со </w:t>
      </w:r>
      <w:hyperlink r:id="rId36" w:history="1">
        <w:r>
          <w:rPr>
            <w:rStyle w:val="a4"/>
          </w:rPr>
          <w:t>статьями 28</w:t>
        </w:r>
      </w:hyperlink>
      <w:r>
        <w:t xml:space="preserve"> и </w:t>
      </w:r>
      <w:hyperlink r:id="rId37" w:history="1">
        <w:r>
          <w:rPr>
            <w:rStyle w:val="a4"/>
          </w:rPr>
          <w:t>62</w:t>
        </w:r>
      </w:hyperlink>
      <w:r>
        <w:t xml:space="preserve"> Федерального закона N 218-ФЗ.</w:t>
      </w:r>
    </w:p>
    <w:p w:rsidR="00000000" w:rsidRDefault="00863ADE">
      <w:r>
        <w:t xml:space="preserve">После получения нотариусом выписки из </w:t>
      </w:r>
      <w:r>
        <w:t>ЕГРН в электронной форме о зарегистрированных на основании нотариально удостоверенной сделки или выданного нотариусом свидетельства о праве на наследство или о праве собственности на долю в общем имуществе супругов правах, порядок действий нотариуса законо</w:t>
      </w:r>
      <w:r>
        <w:t>м не регламентирован. По мнению Федеральной нотариальной палаты, нотариус, прежде всего, должен разъяснить лицам возможные варианты получения выписки из ЕГРН, в том числе путем личного обращения в многофункциональный центр по предоставлению государственных</w:t>
      </w:r>
      <w:r>
        <w:t xml:space="preserve"> и муниципальных услуг. Кроме того, нотариус может по просьбе лица удостоверить равнозначность документа на бумажном носителе электронному документу - выписке из ЕГРН или направить выписку из ЕГРН в электронной форме на адрес электронной почты лица, или вы</w:t>
      </w:r>
      <w:r>
        <w:t>дать распечатку документа на бумажном носителе.</w:t>
      </w:r>
    </w:p>
    <w:p w:rsidR="00000000" w:rsidRDefault="00863ADE">
      <w:r>
        <w:t xml:space="preserve">Следует отметить, что в дела нотариуса (к соответствующему договору или в наследственное дело) помещается образ электронного документа на бумажном носителе (распечатка). Хранить выписку из ЕГРН в электронном </w:t>
      </w:r>
      <w:r>
        <w:t>виде на рабочем месте или на серверах единой информационной системы нотариата нотариус не обязан.</w:t>
      </w:r>
    </w:p>
    <w:p w:rsidR="00000000" w:rsidRDefault="00863ADE">
      <w:r>
        <w:t>Полагаем возможным также обратить внимание на проблему, возникающую в связи с тем, что объект недвижимого имущества не поставлен на кадастровый учет.</w:t>
      </w:r>
    </w:p>
    <w:p w:rsidR="00000000" w:rsidRDefault="00863ADE">
      <w:r>
        <w:t>С 01.02.</w:t>
      </w:r>
      <w:r>
        <w:t>2019 могут возникать вопросы, связанные с тем, что действующее правовое регулирование не позволяет нотариусу подать пакет документов в орган регистрации прав в электронной форме без указания кадастрового номера объекта недвижимости.</w:t>
      </w:r>
    </w:p>
    <w:p w:rsidR="00000000" w:rsidRDefault="00863ADE">
      <w:r>
        <w:t>В целях выработки механ</w:t>
      </w:r>
      <w:r>
        <w:t xml:space="preserve">изма подачи документов на государственную регистрацию прав </w:t>
      </w:r>
      <w:r>
        <w:lastRenderedPageBreak/>
        <w:t>были проведены рабочие совещания с представителями Федеральной службы государственной регистрации, кадастра и картографии, в результате которых достигнуты договоренности относительно порядка действ</w:t>
      </w:r>
      <w:r>
        <w:t>ий нотариуса и наследников. В частности, в рамках оформления наследственного правопреемства лицо, принявшее наследство, вправе обратиться как заинтересованное лицо в орган регистрации прав с заявлением на внесение в ЕГРН сведений о ранее учтенном объекте н</w:t>
      </w:r>
      <w:r>
        <w:t>едвижимого имущества при подтверждении своего статуса документом, выданным нотариусом. После внесения в ЕГРН указанных сведений и выдачи свидетельства о праве на наследство на объект недвижимого имущества нотариус представляет заявление о государственной р</w:t>
      </w:r>
      <w:r>
        <w:t>егистрации прав и прилагаемые к нему документы в электронном виде в орган регистрации прав.</w:t>
      </w:r>
    </w:p>
    <w:p w:rsidR="00000000" w:rsidRDefault="00863ADE">
      <w:r>
        <w:t>В отношении сделок с недвижимым имуществом, которое не поставлено на кадастровый учет, проблема может быть решена несколькими способами:</w:t>
      </w:r>
    </w:p>
    <w:p w:rsidR="00000000" w:rsidRDefault="00863ADE">
      <w:r>
        <w:t>- разъяснением нотариусом н</w:t>
      </w:r>
      <w:r>
        <w:t>еобходимости постановки объекта недвижимости на кадастровый учет до нотариального удостоверения сделки;</w:t>
      </w:r>
    </w:p>
    <w:p w:rsidR="00000000" w:rsidRDefault="00863ADE">
      <w:r>
        <w:t>- отказом участников сделки от представления заявления о государственной регистрации права на объект недвижимости нотариусом и самостоятельной подачей у</w:t>
      </w:r>
      <w:r>
        <w:t>частниками сделки для одновременной постановки объекта на кадастровый учет и государственную регистрацию права;</w:t>
      </w:r>
    </w:p>
    <w:p w:rsidR="00000000" w:rsidRDefault="00863ADE">
      <w:r>
        <w:t>- отказом нотариуса от нотариального удостоверения сделки в отношении объекта недвижимости, не состоящего на кадастровом учете, поскольку государственная регистрация права на объект недвижимости, основанного на такой сделке, без одновременной постановки на</w:t>
      </w:r>
      <w:r>
        <w:t xml:space="preserve"> кадастровый учет невозможна.</w:t>
      </w:r>
    </w:p>
    <w:p w:rsidR="00000000" w:rsidRDefault="00863AD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3ADE">
            <w:pPr>
              <w:pStyle w:val="a6"/>
            </w:pPr>
            <w:r>
              <w:t>Президент</w:t>
            </w:r>
            <w:r>
              <w:br/>
              <w:t>Федеральной нотариальной палаты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3ADE">
            <w:pPr>
              <w:pStyle w:val="a5"/>
              <w:jc w:val="right"/>
            </w:pPr>
            <w:r>
              <w:t>К.А. Корсик</w:t>
            </w:r>
          </w:p>
        </w:tc>
      </w:tr>
    </w:tbl>
    <w:p w:rsidR="00863ADE" w:rsidRDefault="00863ADE"/>
    <w:sectPr w:rsidR="00863ADE">
      <w:headerReference w:type="default" r:id="rId38"/>
      <w:footerReference w:type="default" r:id="rId3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DE" w:rsidRDefault="00863ADE">
      <w:r>
        <w:separator/>
      </w:r>
    </w:p>
  </w:endnote>
  <w:endnote w:type="continuationSeparator" w:id="0">
    <w:p w:rsidR="00863ADE" w:rsidRDefault="0086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63AD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CE733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E7337">
            <w:rPr>
              <w:rFonts w:ascii="Times New Roman" w:hAnsi="Times New Roman" w:cs="Times New Roman"/>
              <w:noProof/>
              <w:sz w:val="20"/>
              <w:szCs w:val="20"/>
            </w:rPr>
            <w:t>11.02.2020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63AD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63AD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E733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E7337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E733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E7337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DE" w:rsidRDefault="00863ADE">
      <w:r>
        <w:separator/>
      </w:r>
    </w:p>
  </w:footnote>
  <w:footnote w:type="continuationSeparator" w:id="0">
    <w:p w:rsidR="00863ADE" w:rsidRDefault="00863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63AD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Письмо Федеральной нотариальной палаты от 8 февраля 2019 г. N 488/03-16-3 Об обязанности нотариуса…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37"/>
    <w:rsid w:val="00863ADE"/>
    <w:rsid w:val="00C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F0B9DE-AC20-4CE3-84E1-B0A0BF30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02426&amp;sub=55" TargetMode="External"/><Relationship Id="rId13" Type="http://schemas.openxmlformats.org/officeDocument/2006/relationships/hyperlink" Target="http://internet.garant.ru/document?id=10002426&amp;sub=55" TargetMode="External"/><Relationship Id="rId18" Type="http://schemas.openxmlformats.org/officeDocument/2006/relationships/hyperlink" Target="http://internet.garant.ru/document?id=10002426&amp;sub=73" TargetMode="External"/><Relationship Id="rId26" Type="http://schemas.openxmlformats.org/officeDocument/2006/relationships/hyperlink" Target="http://internet.garant.ru/document?id=71029192&amp;sub=2111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?id=10002426&amp;sub=72" TargetMode="External"/><Relationship Id="rId34" Type="http://schemas.openxmlformats.org/officeDocument/2006/relationships/hyperlink" Target="http://internet.garant.ru/document?id=71029192&amp;sub=27" TargetMode="External"/><Relationship Id="rId7" Type="http://schemas.openxmlformats.org/officeDocument/2006/relationships/hyperlink" Target="http://internet.garant.ru/document?id=71905508&amp;sub=0" TargetMode="External"/><Relationship Id="rId12" Type="http://schemas.openxmlformats.org/officeDocument/2006/relationships/hyperlink" Target="http://internet.garant.ru/document?id=10002426&amp;sub=55" TargetMode="External"/><Relationship Id="rId17" Type="http://schemas.openxmlformats.org/officeDocument/2006/relationships/hyperlink" Target="http://internet.garant.ru/document?id=10002426&amp;sub=72" TargetMode="External"/><Relationship Id="rId25" Type="http://schemas.openxmlformats.org/officeDocument/2006/relationships/hyperlink" Target="http://internet.garant.ru/document?id=72045136&amp;sub=0" TargetMode="External"/><Relationship Id="rId33" Type="http://schemas.openxmlformats.org/officeDocument/2006/relationships/hyperlink" Target="http://internet.garant.ru/document?id=71029192&amp;sub=26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71029192&amp;sub=10152" TargetMode="External"/><Relationship Id="rId20" Type="http://schemas.openxmlformats.org/officeDocument/2006/relationships/hyperlink" Target="http://internet.garant.ru/document?id=10002426&amp;sub=55" TargetMode="External"/><Relationship Id="rId29" Type="http://schemas.openxmlformats.org/officeDocument/2006/relationships/hyperlink" Target="http://internet.garant.ru/document?id=10800200&amp;sub=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0002426&amp;sub=75" TargetMode="External"/><Relationship Id="rId24" Type="http://schemas.openxmlformats.org/officeDocument/2006/relationships/hyperlink" Target="http://internet.garant.ru/document?id=72045136&amp;sub=1000" TargetMode="External"/><Relationship Id="rId32" Type="http://schemas.openxmlformats.org/officeDocument/2006/relationships/hyperlink" Target="http://internet.garant.ru/document?id=10002426&amp;sub=228" TargetMode="External"/><Relationship Id="rId37" Type="http://schemas.openxmlformats.org/officeDocument/2006/relationships/hyperlink" Target="http://internet.garant.ru/document?id=71029192&amp;sub=62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?id=10002426&amp;sub=15" TargetMode="External"/><Relationship Id="rId23" Type="http://schemas.openxmlformats.org/officeDocument/2006/relationships/hyperlink" Target="http://internet.garant.ru/document?id=10002426&amp;sub=75" TargetMode="External"/><Relationship Id="rId28" Type="http://schemas.openxmlformats.org/officeDocument/2006/relationships/hyperlink" Target="http://internet.garant.ru/document?id=72045136&amp;sub=1000" TargetMode="External"/><Relationship Id="rId36" Type="http://schemas.openxmlformats.org/officeDocument/2006/relationships/hyperlink" Target="http://internet.garant.ru/document?id=71029192&amp;sub=28" TargetMode="External"/><Relationship Id="rId10" Type="http://schemas.openxmlformats.org/officeDocument/2006/relationships/hyperlink" Target="http://internet.garant.ru/document?id=10002426&amp;sub=73" TargetMode="External"/><Relationship Id="rId19" Type="http://schemas.openxmlformats.org/officeDocument/2006/relationships/hyperlink" Target="http://internet.garant.ru/document?id=10002426&amp;sub=75" TargetMode="External"/><Relationship Id="rId31" Type="http://schemas.openxmlformats.org/officeDocument/2006/relationships/hyperlink" Target="http://internet.garant.ru/document?id=71029192&amp;sub=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0002426&amp;sub=72" TargetMode="External"/><Relationship Id="rId14" Type="http://schemas.openxmlformats.org/officeDocument/2006/relationships/hyperlink" Target="http://internet.garant.ru/document?id=10002426&amp;sub=55" TargetMode="External"/><Relationship Id="rId22" Type="http://schemas.openxmlformats.org/officeDocument/2006/relationships/hyperlink" Target="http://internet.garant.ru/document?id=10002426&amp;sub=73" TargetMode="External"/><Relationship Id="rId27" Type="http://schemas.openxmlformats.org/officeDocument/2006/relationships/hyperlink" Target="http://internet.garant.ru/document?id=10002426&amp;sub=0" TargetMode="External"/><Relationship Id="rId30" Type="http://schemas.openxmlformats.org/officeDocument/2006/relationships/hyperlink" Target="http://internet.garant.ru/document?id=71029192&amp;sub=17" TargetMode="External"/><Relationship Id="rId35" Type="http://schemas.openxmlformats.org/officeDocument/2006/relationships/hyperlink" Target="http://internet.garant.ru/document?id=71029192&amp;sub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Дмитрий Иванов</cp:lastModifiedBy>
  <cp:revision>2</cp:revision>
  <dcterms:created xsi:type="dcterms:W3CDTF">2020-02-11T11:59:00Z</dcterms:created>
  <dcterms:modified xsi:type="dcterms:W3CDTF">2020-02-11T11:59:00Z</dcterms:modified>
</cp:coreProperties>
</file>